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A9F" w:rsidRPr="00647825" w:rsidRDefault="00166A9F" w:rsidP="00166A9F">
      <w:pPr>
        <w:pStyle w:val="NormalnyWeb"/>
        <w:spacing w:before="600" w:beforeAutospacing="0" w:line="360" w:lineRule="auto"/>
        <w:rPr>
          <w:rFonts w:ascii="Arial" w:hAnsi="Arial" w:cs="Arial"/>
          <w:b/>
        </w:rPr>
      </w:pPr>
      <w:r w:rsidRPr="00647825">
        <w:rPr>
          <w:rFonts w:ascii="Arial" w:hAnsi="Arial" w:cs="Arial"/>
          <w:b/>
        </w:rPr>
        <w:t xml:space="preserve">Rolą rodziców i nauczycieli </w:t>
      </w:r>
      <w:r w:rsidRPr="00647825">
        <w:rPr>
          <w:rFonts w:ascii="Arial" w:hAnsi="Arial" w:cs="Arial"/>
          <w:b/>
          <w:u w:val="single"/>
        </w:rPr>
        <w:t>nie jest</w:t>
      </w:r>
      <w:r w:rsidRPr="00647825">
        <w:rPr>
          <w:rFonts w:ascii="Arial" w:hAnsi="Arial" w:cs="Arial"/>
          <w:b/>
        </w:rPr>
        <w:t xml:space="preserve"> pilnowanie, by dziecko było ciągle szczęśliwe, ale by dojrzewało, a w tym pomaga przeżywanie żalu, smutku, gniewu, złości, rozczarowania.            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647825">
        <w:rPr>
          <w:rFonts w:ascii="Arial" w:hAnsi="Arial" w:cs="Arial"/>
          <w:b/>
        </w:rPr>
        <w:t xml:space="preserve">Nie można chronić dziecka przed tymi przeżyciami. Trzeba nauczyć je, jak sobie z nimi radzić.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647825">
        <w:rPr>
          <w:rFonts w:ascii="Arial" w:hAnsi="Arial" w:cs="Arial"/>
          <w:b/>
        </w:rPr>
        <w:sym w:font="Symbol" w:char="F02A"/>
      </w:r>
      <w:r w:rsidRPr="00647825">
        <w:rPr>
          <w:rFonts w:ascii="Arial" w:hAnsi="Arial" w:cs="Arial"/>
          <w:b/>
        </w:rPr>
        <w:t xml:space="preserve">  </w:t>
      </w:r>
      <w:r w:rsidRPr="00647825">
        <w:rPr>
          <w:rFonts w:ascii="Arial" w:hAnsi="Arial" w:cs="Arial"/>
          <w:b/>
        </w:rPr>
        <w:sym w:font="Symbol" w:char="F02A"/>
      </w:r>
      <w:r w:rsidRPr="00647825">
        <w:rPr>
          <w:rFonts w:ascii="Arial" w:hAnsi="Arial" w:cs="Arial"/>
          <w:b/>
        </w:rPr>
        <w:t xml:space="preserve">  </w:t>
      </w:r>
      <w:r w:rsidRPr="00647825">
        <w:rPr>
          <w:rFonts w:ascii="Arial" w:hAnsi="Arial" w:cs="Arial"/>
          <w:b/>
        </w:rPr>
        <w:sym w:font="Symbol" w:char="F02A"/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Cs w:val="0"/>
        </w:rPr>
      </w:pPr>
      <w:r w:rsidRPr="00647825">
        <w:rPr>
          <w:rStyle w:val="Pogrubienie"/>
          <w:rFonts w:ascii="Arial" w:hAnsi="Arial" w:cs="Arial"/>
          <w:b w:val="0"/>
        </w:rPr>
        <w:t xml:space="preserve">Istnieje ogromna różnica między przyzwoleniem na </w:t>
      </w:r>
      <w:r w:rsidRPr="00647825">
        <w:rPr>
          <w:rStyle w:val="Pogrubienie"/>
          <w:rFonts w:ascii="Arial" w:hAnsi="Arial" w:cs="Arial"/>
          <w:bdr w:val="single" w:sz="4" w:space="0" w:color="auto"/>
        </w:rPr>
        <w:t>wyrażanie</w:t>
      </w:r>
      <w:r w:rsidRPr="00647825">
        <w:rPr>
          <w:rStyle w:val="Pogrubienie"/>
          <w:rFonts w:ascii="Arial" w:hAnsi="Arial" w:cs="Arial"/>
          <w:b w:val="0"/>
          <w:bdr w:val="single" w:sz="4" w:space="0" w:color="auto"/>
        </w:rPr>
        <w:t xml:space="preserve"> uczuć</w:t>
      </w:r>
      <w:r w:rsidRPr="00647825">
        <w:rPr>
          <w:rStyle w:val="Pogrubienie"/>
          <w:rFonts w:ascii="Arial" w:hAnsi="Arial" w:cs="Arial"/>
          <w:b w:val="0"/>
        </w:rPr>
        <w:t xml:space="preserve">, a przyzwoleniem na </w:t>
      </w:r>
      <w:r w:rsidRPr="00647825">
        <w:rPr>
          <w:rStyle w:val="Pogrubienie"/>
          <w:rFonts w:ascii="Arial" w:hAnsi="Arial" w:cs="Arial"/>
          <w:bdr w:val="single" w:sz="4" w:space="0" w:color="auto"/>
        </w:rPr>
        <w:t>działanie</w:t>
      </w:r>
      <w:r w:rsidRPr="00647825">
        <w:rPr>
          <w:rStyle w:val="Pogrubienie"/>
          <w:rFonts w:ascii="Arial" w:hAnsi="Arial" w:cs="Arial"/>
          <w:b w:val="0"/>
        </w:rPr>
        <w:t xml:space="preserve"> pod ich wpływem.</w:t>
      </w:r>
    </w:p>
    <w:p w:rsidR="00166A9F" w:rsidRDefault="00166A9F" w:rsidP="00166A9F">
      <w:pPr>
        <w:pStyle w:val="NormalnyWeb"/>
        <w:spacing w:before="300" w:beforeAutospacing="0" w:line="360" w:lineRule="auto"/>
        <w:rPr>
          <w:rStyle w:val="Pogrubienie"/>
          <w:rFonts w:ascii="Arial" w:hAnsi="Arial" w:cs="Arial"/>
        </w:rPr>
      </w:pPr>
    </w:p>
    <w:p w:rsidR="00166A9F" w:rsidRPr="00647825" w:rsidRDefault="00166A9F" w:rsidP="00166A9F">
      <w:pPr>
        <w:pStyle w:val="NormalnyWeb"/>
        <w:spacing w:before="300" w:beforeAutospacing="0" w:line="360" w:lineRule="auto"/>
        <w:rPr>
          <w:rStyle w:val="Pogrubienie"/>
          <w:rFonts w:ascii="Arial" w:hAnsi="Arial" w:cs="Arial"/>
        </w:rPr>
      </w:pPr>
      <w:r w:rsidRPr="00647825">
        <w:rPr>
          <w:rStyle w:val="Pogrubienie"/>
          <w:rFonts w:ascii="Arial" w:hAnsi="Arial" w:cs="Arial"/>
        </w:rPr>
        <w:sym w:font="Symbol" w:char="F0B7"/>
      </w:r>
      <w:r w:rsidRPr="00647825">
        <w:rPr>
          <w:rStyle w:val="Pogrubienie"/>
          <w:rFonts w:ascii="Arial" w:hAnsi="Arial" w:cs="Arial"/>
        </w:rPr>
        <w:t xml:space="preserve"> Dopóki nie ujawni się „złych” emocji, nie ma miejsca na uczucia „dobre”.</w:t>
      </w:r>
    </w:p>
    <w:p w:rsidR="00166A9F" w:rsidRPr="00647825" w:rsidRDefault="00166A9F" w:rsidP="00166A9F">
      <w:pPr>
        <w:pStyle w:val="NormalnyWeb"/>
        <w:spacing w:before="300" w:beforeAutospacing="0" w:line="360" w:lineRule="auto"/>
        <w:rPr>
          <w:rStyle w:val="Pogrubienie"/>
          <w:rFonts w:ascii="Arial" w:hAnsi="Arial" w:cs="Arial"/>
        </w:rPr>
      </w:pPr>
      <w:r w:rsidRPr="00647825">
        <w:rPr>
          <w:rStyle w:val="Pogrubienie"/>
          <w:rFonts w:ascii="Arial" w:hAnsi="Arial" w:cs="Arial"/>
        </w:rPr>
        <w:sym w:font="Symbol" w:char="F0B7"/>
      </w:r>
      <w:r w:rsidRPr="00647825">
        <w:rPr>
          <w:rStyle w:val="Pogrubienie"/>
          <w:rFonts w:ascii="Arial" w:hAnsi="Arial" w:cs="Arial"/>
        </w:rPr>
        <w:t xml:space="preserve"> Zmuszanie dzieci do „dobrych” emocji wzbudza w nich uczucia „złe”.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 w:rsidRPr="00647825">
        <w:rPr>
          <w:rStyle w:val="Pogrubienie"/>
          <w:rFonts w:ascii="Arial" w:hAnsi="Arial" w:cs="Arial"/>
        </w:rPr>
        <w:sym w:font="Symbol" w:char="F0B7"/>
      </w:r>
      <w:r w:rsidRPr="00647825">
        <w:rPr>
          <w:rStyle w:val="Pogrubienie"/>
          <w:rFonts w:ascii="Arial" w:hAnsi="Arial" w:cs="Arial"/>
        </w:rPr>
        <w:t xml:space="preserve"> Pozwolenie na ujawnianie „złych” uczuć prowadzi do rozbudzenia „dobrych”.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166A9F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647825">
        <w:rPr>
          <w:rStyle w:val="Pogrubienie"/>
          <w:rFonts w:ascii="Arial" w:hAnsi="Arial" w:cs="Arial"/>
        </w:rPr>
        <w:t xml:space="preserve">Wszystkie  </w:t>
      </w:r>
      <w:r w:rsidRPr="00647825">
        <w:rPr>
          <w:rStyle w:val="Pogrubienie"/>
          <w:rFonts w:ascii="Arial" w:hAnsi="Arial" w:cs="Arial"/>
          <w:bdr w:val="single" w:sz="4" w:space="0" w:color="auto"/>
        </w:rPr>
        <w:t xml:space="preserve">uczucia </w:t>
      </w:r>
      <w:r w:rsidRPr="00647825">
        <w:rPr>
          <w:rStyle w:val="Pogrubienie"/>
          <w:rFonts w:ascii="Arial" w:hAnsi="Arial" w:cs="Arial"/>
        </w:rPr>
        <w:t xml:space="preserve"> dziecka można  zaakceptować</w:t>
      </w:r>
      <w:r w:rsidRPr="00647825">
        <w:rPr>
          <w:rStyle w:val="Pogrubienie"/>
          <w:rFonts w:ascii="Arial" w:hAnsi="Arial" w:cs="Arial"/>
          <w:b w:val="0"/>
        </w:rPr>
        <w:t xml:space="preserve"> :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i/>
        </w:rPr>
      </w:pPr>
      <w:r w:rsidRPr="00647825">
        <w:rPr>
          <w:rStyle w:val="Pogrubienie"/>
          <w:rFonts w:ascii="Arial" w:hAnsi="Arial" w:cs="Arial"/>
          <w:b w:val="0"/>
        </w:rPr>
        <w:t>„</w:t>
      </w:r>
      <w:r w:rsidRPr="00647825">
        <w:rPr>
          <w:rStyle w:val="Pogrubienie"/>
          <w:rFonts w:ascii="Arial" w:hAnsi="Arial" w:cs="Arial"/>
          <w:b w:val="0"/>
          <w:i/>
        </w:rPr>
        <w:t xml:space="preserve">Widzę jaki jesteś wściekły!”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i/>
        </w:rPr>
      </w:pPr>
      <w:r w:rsidRPr="00647825">
        <w:rPr>
          <w:rStyle w:val="Pogrubienie"/>
          <w:rFonts w:ascii="Arial" w:hAnsi="Arial" w:cs="Arial"/>
          <w:b w:val="0"/>
          <w:i/>
        </w:rPr>
        <w:t xml:space="preserve">„ Jesteś smutna, bo tęsknisz za babcią…”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i/>
        </w:rPr>
      </w:pPr>
      <w:r w:rsidRPr="00647825">
        <w:rPr>
          <w:rStyle w:val="Pogrubienie"/>
          <w:rFonts w:ascii="Arial" w:hAnsi="Arial" w:cs="Arial"/>
          <w:b w:val="0"/>
          <w:i/>
        </w:rPr>
        <w:t>„O nie! Rozwaliła się wieża, którą tak długo budowałeś! Można się zdenerwować!”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  <w:i/>
        </w:rPr>
      </w:pPr>
      <w:r w:rsidRPr="00647825">
        <w:rPr>
          <w:rStyle w:val="Pogrubienie"/>
          <w:rFonts w:ascii="Arial" w:hAnsi="Arial" w:cs="Arial"/>
          <w:b w:val="0"/>
          <w:i/>
        </w:rPr>
        <w:t>„ Układanie puzzli może być trudne. Aż 20 kawałków! Można się zniechęcić…”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647825">
        <w:rPr>
          <w:rStyle w:val="Pogrubienie"/>
          <w:rFonts w:ascii="Arial" w:hAnsi="Arial" w:cs="Arial"/>
        </w:rPr>
        <w:t xml:space="preserve">Pewne  </w:t>
      </w:r>
      <w:r w:rsidRPr="00647825">
        <w:rPr>
          <w:rStyle w:val="Pogrubienie"/>
          <w:rFonts w:ascii="Arial" w:hAnsi="Arial" w:cs="Arial"/>
          <w:bdr w:val="single" w:sz="4" w:space="0" w:color="auto"/>
        </w:rPr>
        <w:t xml:space="preserve">działania </w:t>
      </w:r>
      <w:r w:rsidRPr="00647825">
        <w:rPr>
          <w:rStyle w:val="Pogrubienie"/>
          <w:rFonts w:ascii="Arial" w:hAnsi="Arial" w:cs="Arial"/>
        </w:rPr>
        <w:t xml:space="preserve"> należy  ograniczać</w:t>
      </w:r>
      <w:r w:rsidRPr="00647825">
        <w:rPr>
          <w:rStyle w:val="Pogrubienie"/>
          <w:rFonts w:ascii="Arial" w:hAnsi="Arial" w:cs="Arial"/>
          <w:b w:val="0"/>
        </w:rPr>
        <w:t>: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i/>
        </w:rPr>
      </w:pPr>
      <w:r w:rsidRPr="00647825">
        <w:rPr>
          <w:rStyle w:val="Pogrubienie"/>
          <w:rFonts w:ascii="Arial" w:hAnsi="Arial" w:cs="Arial"/>
          <w:b w:val="0"/>
          <w:i/>
        </w:rPr>
        <w:t xml:space="preserve"> „Nie pozwalam na bicie.”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647825">
        <w:rPr>
          <w:rStyle w:val="Pogrubienie"/>
          <w:rFonts w:ascii="Arial" w:hAnsi="Arial" w:cs="Arial"/>
          <w:b w:val="0"/>
          <w:i/>
        </w:rPr>
        <w:t>„ Nie rzucamy klockami.</w:t>
      </w:r>
      <w:r w:rsidRPr="00647825">
        <w:rPr>
          <w:rFonts w:ascii="Arial" w:hAnsi="Arial" w:cs="Arial"/>
          <w:b/>
        </w:rPr>
        <w:t xml:space="preserve">                                                                     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</w:p>
    <w:p w:rsidR="00166A9F" w:rsidRPr="00647825" w:rsidRDefault="00166A9F" w:rsidP="00166A9F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647825">
        <w:rPr>
          <w:rFonts w:ascii="Arial" w:hAnsi="Arial" w:cs="Arial"/>
          <w:b/>
        </w:rPr>
        <w:sym w:font="Symbol" w:char="F02A"/>
      </w:r>
      <w:r w:rsidRPr="00647825">
        <w:rPr>
          <w:rFonts w:ascii="Arial" w:hAnsi="Arial" w:cs="Arial"/>
          <w:b/>
        </w:rPr>
        <w:t xml:space="preserve">  </w:t>
      </w:r>
      <w:r w:rsidRPr="00647825">
        <w:rPr>
          <w:rFonts w:ascii="Arial" w:hAnsi="Arial" w:cs="Arial"/>
          <w:b/>
        </w:rPr>
        <w:sym w:font="Symbol" w:char="F02A"/>
      </w:r>
      <w:r w:rsidRPr="00647825">
        <w:rPr>
          <w:rFonts w:ascii="Arial" w:hAnsi="Arial" w:cs="Arial"/>
          <w:b/>
        </w:rPr>
        <w:t xml:space="preserve">  </w:t>
      </w:r>
      <w:r w:rsidRPr="00647825">
        <w:rPr>
          <w:rFonts w:ascii="Arial" w:hAnsi="Arial" w:cs="Arial"/>
          <w:b/>
        </w:rPr>
        <w:sym w:font="Symbol" w:char="F02A"/>
      </w:r>
    </w:p>
    <w:p w:rsidR="00166A9F" w:rsidRPr="00647825" w:rsidRDefault="00166A9F" w:rsidP="00166A9F">
      <w:pPr>
        <w:pStyle w:val="NormalnyWeb"/>
        <w:spacing w:line="360" w:lineRule="auto"/>
        <w:rPr>
          <w:rFonts w:ascii="Arial" w:hAnsi="Arial" w:cs="Arial"/>
          <w:b/>
        </w:rPr>
      </w:pPr>
      <w:r w:rsidRPr="00647825">
        <w:rPr>
          <w:rFonts w:ascii="Arial" w:hAnsi="Arial" w:cs="Arial"/>
          <w:b/>
        </w:rPr>
        <w:t xml:space="preserve">Dziecko, tak jak dorosły, potrzebuje zrozumienia, kiedy przeżywa silne uczucia. Nie jest wtedy w stanie nikogo słuchać. Nie przyjmuje rady, pocieszenia ani   konstruktywnej krytyki. </w:t>
      </w:r>
    </w:p>
    <w:p w:rsidR="00166A9F" w:rsidRPr="00647825" w:rsidRDefault="00166A9F" w:rsidP="00166A9F">
      <w:pPr>
        <w:pStyle w:val="NormalnyWeb"/>
        <w:spacing w:line="360" w:lineRule="auto"/>
        <w:rPr>
          <w:rStyle w:val="Pogrubienie"/>
          <w:rFonts w:ascii="Arial" w:hAnsi="Arial" w:cs="Arial"/>
          <w:b w:val="0"/>
        </w:rPr>
      </w:pPr>
      <w:r w:rsidRPr="00647825">
        <w:rPr>
          <w:rFonts w:ascii="Arial" w:hAnsi="Arial" w:cs="Arial"/>
          <w:b/>
        </w:rPr>
        <w:t>Najczęściej potrafi pomóc sobie samo, jeśli jest wysłuchane i otrzymuje empatyczną odpowiedź. Tym, czego ludzie w każdym wieku najbardziej oczekują, jest zrozumienie!</w:t>
      </w:r>
      <w:r w:rsidRPr="00647825">
        <w:rPr>
          <w:rStyle w:val="Pogrubienie"/>
          <w:rFonts w:ascii="Arial" w:hAnsi="Arial" w:cs="Arial"/>
          <w:b w:val="0"/>
        </w:rPr>
        <w:t xml:space="preserve">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sz w:val="20"/>
          <w:szCs w:val="20"/>
          <w:u w:val="single"/>
        </w:rPr>
      </w:pPr>
      <w:r>
        <w:rPr>
          <w:rStyle w:val="Pogrubienie"/>
          <w:rFonts w:ascii="Arial" w:hAnsi="Arial" w:cs="Arial"/>
          <w:b w:val="0"/>
          <w:sz w:val="20"/>
          <w:szCs w:val="20"/>
          <w:u w:val="single"/>
        </w:rPr>
        <w:t>Przygotowała Małgorzata Przybyła-Pecka n</w:t>
      </w:r>
      <w:r w:rsidRPr="00647825">
        <w:rPr>
          <w:rStyle w:val="Pogrubienie"/>
          <w:rFonts w:ascii="Arial" w:hAnsi="Arial" w:cs="Arial"/>
          <w:b w:val="0"/>
          <w:sz w:val="20"/>
          <w:szCs w:val="20"/>
          <w:u w:val="single"/>
        </w:rPr>
        <w:t xml:space="preserve">a podstawie: </w:t>
      </w:r>
    </w:p>
    <w:p w:rsidR="00166A9F" w:rsidRPr="00647825" w:rsidRDefault="00166A9F" w:rsidP="00166A9F">
      <w:pPr>
        <w:pStyle w:val="NormalnyWeb"/>
        <w:spacing w:before="0" w:beforeAutospacing="0" w:after="0" w:afterAutospacing="0" w:line="276" w:lineRule="auto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647825">
        <w:rPr>
          <w:rStyle w:val="Pogrubienie"/>
          <w:rFonts w:ascii="Arial" w:hAnsi="Arial" w:cs="Arial"/>
          <w:b w:val="0"/>
          <w:i/>
          <w:sz w:val="20"/>
          <w:szCs w:val="20"/>
        </w:rPr>
        <w:t>„ Jak mówić, żeby maluchy nas słuchały. Poradnik przetrwania dla rodziców dzieci w wieku 2-7 lat.” Joanna Faber, Julie King, Poznań 2017.</w:t>
      </w:r>
    </w:p>
    <w:p w:rsidR="00050999" w:rsidRDefault="00050999"/>
    <w:sectPr w:rsidR="00050999" w:rsidSect="0064782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F"/>
    <w:rsid w:val="00050999"/>
    <w:rsid w:val="0016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FFEB"/>
  <w15:chartTrackingRefBased/>
  <w15:docId w15:val="{F52C3F14-56C2-4865-A6EE-D3B25AE3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6A9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6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Przybyła</dc:creator>
  <cp:keywords/>
  <dc:description/>
  <cp:lastModifiedBy>Małgorzata Przybyła</cp:lastModifiedBy>
  <cp:revision>1</cp:revision>
  <dcterms:created xsi:type="dcterms:W3CDTF">2020-04-24T10:05:00Z</dcterms:created>
  <dcterms:modified xsi:type="dcterms:W3CDTF">2020-04-24T10:07:00Z</dcterms:modified>
</cp:coreProperties>
</file>